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1F83" w:rsidRPr="00B91775" w:rsidRDefault="00631F83" w:rsidP="00B91775">
      <w:pPr>
        <w:pStyle w:val="ConsPlusNormal"/>
        <w:spacing w:before="40" w:after="120" w:line="252" w:lineRule="auto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B91775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91775">
        <w:rPr>
          <w:rFonts w:ascii="Times New Roman" w:hAnsi="Times New Roman" w:cs="Times New Roman"/>
          <w:sz w:val="24"/>
          <w:szCs w:val="24"/>
        </w:rPr>
        <w:t xml:space="preserve">№ </w:t>
      </w:r>
      <w:r w:rsidR="00A04788" w:rsidRPr="00B91775">
        <w:rPr>
          <w:rFonts w:ascii="Times New Roman" w:hAnsi="Times New Roman" w:cs="Times New Roman"/>
          <w:sz w:val="24"/>
          <w:szCs w:val="24"/>
        </w:rPr>
        <w:t>6</w:t>
      </w:r>
      <w:r w:rsidRPr="00B91775">
        <w:rPr>
          <w:rFonts w:ascii="Times New Roman" w:hAnsi="Times New Roman" w:cs="Times New Roman"/>
          <w:sz w:val="24"/>
          <w:szCs w:val="24"/>
        </w:rPr>
        <w:t xml:space="preserve"> к </w:t>
      </w:r>
      <w:r w:rsidRPr="00B91775">
        <w:rPr>
          <w:rFonts w:ascii="Times New Roman" w:hAnsi="Times New Roman" w:cs="Times New Roman"/>
          <w:caps/>
          <w:sz w:val="20"/>
          <w:szCs w:val="24"/>
        </w:rPr>
        <w:t>Памятке</w:t>
      </w:r>
    </w:p>
    <w:p w:rsidR="005452D6" w:rsidRPr="00B91775" w:rsidRDefault="005452D6" w:rsidP="00B91775">
      <w:pPr>
        <w:pStyle w:val="ConsPlusNormal"/>
        <w:tabs>
          <w:tab w:val="left" w:pos="1276"/>
        </w:tabs>
        <w:spacing w:after="100" w:afterAutospacing="1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91775">
        <w:rPr>
          <w:rFonts w:ascii="Times New Roman" w:hAnsi="Times New Roman" w:cs="Times New Roman"/>
          <w:b/>
          <w:sz w:val="24"/>
          <w:szCs w:val="24"/>
        </w:rPr>
        <w:t>Предоставление документов в электронной форме</w:t>
      </w:r>
      <w:r w:rsidR="00B91775" w:rsidRPr="00B9177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31F83" w:rsidRPr="00B91775">
        <w:rPr>
          <w:rFonts w:ascii="Times New Roman" w:hAnsi="Times New Roman" w:cs="Times New Roman"/>
          <w:b/>
          <w:sz w:val="24"/>
          <w:szCs w:val="24"/>
        </w:rPr>
        <w:t>(пункт 13 Порядка)</w:t>
      </w:r>
    </w:p>
    <w:p w:rsidR="005452D6" w:rsidRPr="00B91775" w:rsidRDefault="005452D6" w:rsidP="00B9177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75">
        <w:rPr>
          <w:rFonts w:ascii="Times New Roman" w:hAnsi="Times New Roman" w:cs="Times New Roman"/>
          <w:sz w:val="24"/>
          <w:szCs w:val="24"/>
        </w:rPr>
        <w:t xml:space="preserve">13. В случае направления </w:t>
      </w:r>
      <w:hyperlink w:anchor="P33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Pr="00B9177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в электронной форме электронный документ (пакет электронных документов) подписывается усиленной квалифицированной электронной подписью в соответствии с </w:t>
      </w:r>
      <w:hyperlink r:id="rId4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25.08.2012 </w:t>
      </w:r>
      <w:r w:rsidR="00B91775">
        <w:rPr>
          <w:rFonts w:ascii="Times New Roman" w:hAnsi="Times New Roman" w:cs="Times New Roman"/>
          <w:sz w:val="24"/>
          <w:szCs w:val="24"/>
        </w:rPr>
        <w:t>года № 852 «</w:t>
      </w:r>
      <w:r w:rsidRPr="00B91775">
        <w:rPr>
          <w:rFonts w:ascii="Times New Roman" w:hAnsi="Times New Roman" w:cs="Times New Roman"/>
          <w:sz w:val="24"/>
          <w:szCs w:val="24"/>
        </w:rPr>
        <w:t>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</w:t>
      </w:r>
      <w:r w:rsidR="00B91775">
        <w:rPr>
          <w:rFonts w:ascii="Times New Roman" w:hAnsi="Times New Roman" w:cs="Times New Roman"/>
          <w:sz w:val="24"/>
          <w:szCs w:val="24"/>
        </w:rPr>
        <w:t>ставления государственных услуг»</w:t>
      </w:r>
      <w:r w:rsidRPr="00B91775">
        <w:rPr>
          <w:rFonts w:ascii="Times New Roman" w:hAnsi="Times New Roman" w:cs="Times New Roman"/>
          <w:sz w:val="24"/>
          <w:szCs w:val="24"/>
        </w:rPr>
        <w:t>.</w:t>
      </w:r>
    </w:p>
    <w:p w:rsidR="005452D6" w:rsidRPr="00B91775" w:rsidRDefault="005452D6" w:rsidP="00B9177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75">
        <w:rPr>
          <w:rFonts w:ascii="Times New Roman" w:hAnsi="Times New Roman" w:cs="Times New Roman"/>
          <w:sz w:val="24"/>
          <w:szCs w:val="24"/>
        </w:rPr>
        <w:t xml:space="preserve">Направленные в электронной форме </w:t>
      </w:r>
      <w:hyperlink w:anchor="P330" w:history="1">
        <w:r w:rsidR="00B91775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B91775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B91775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 документы, указанные в </w:t>
      </w:r>
      <w:hyperlink w:anchor="P6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Pr="00B9177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могут быть подписаны простой электронной подписью, если </w:t>
      </w:r>
      <w:r w:rsidR="00B91775">
        <w:rPr>
          <w:rFonts w:ascii="Times New Roman" w:hAnsi="Times New Roman" w:cs="Times New Roman"/>
          <w:sz w:val="24"/>
          <w:szCs w:val="24"/>
        </w:rPr>
        <w:t>идентификация и аутентификация З</w:t>
      </w:r>
      <w:r w:rsidRPr="00B91775">
        <w:rPr>
          <w:rFonts w:ascii="Times New Roman" w:hAnsi="Times New Roman" w:cs="Times New Roman"/>
          <w:sz w:val="24"/>
          <w:szCs w:val="24"/>
        </w:rPr>
        <w:t>аявителя (уполномоченного представителя) осуществляется с использованием единой системы идентификации и аутентификации при условии, что при выдаче ключа просто</w:t>
      </w:r>
      <w:r w:rsidR="00B91775">
        <w:rPr>
          <w:rFonts w:ascii="Times New Roman" w:hAnsi="Times New Roman" w:cs="Times New Roman"/>
          <w:sz w:val="24"/>
          <w:szCs w:val="24"/>
        </w:rPr>
        <w:t>й электронной подписи личность З</w:t>
      </w:r>
      <w:r w:rsidRPr="00B91775">
        <w:rPr>
          <w:rFonts w:ascii="Times New Roman" w:hAnsi="Times New Roman" w:cs="Times New Roman"/>
          <w:sz w:val="24"/>
          <w:szCs w:val="24"/>
        </w:rPr>
        <w:t>аявителя (уполномоченного представит</w:t>
      </w:r>
      <w:r w:rsidR="00B91775">
        <w:rPr>
          <w:rFonts w:ascii="Times New Roman" w:hAnsi="Times New Roman" w:cs="Times New Roman"/>
          <w:sz w:val="24"/>
          <w:szCs w:val="24"/>
        </w:rPr>
        <w:t>еля) установлена при личном приё</w:t>
      </w:r>
      <w:r w:rsidRPr="00B91775">
        <w:rPr>
          <w:rFonts w:ascii="Times New Roman" w:hAnsi="Times New Roman" w:cs="Times New Roman"/>
          <w:sz w:val="24"/>
          <w:szCs w:val="24"/>
        </w:rPr>
        <w:t xml:space="preserve">ме в соответствии с </w:t>
      </w:r>
      <w:hyperlink r:id="rId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Постановлением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Правительства Российской Федерации от 25.01.2013 </w:t>
      </w:r>
      <w:r w:rsidR="00B91775">
        <w:rPr>
          <w:rFonts w:ascii="Times New Roman" w:hAnsi="Times New Roman" w:cs="Times New Roman"/>
          <w:sz w:val="24"/>
          <w:szCs w:val="24"/>
        </w:rPr>
        <w:t>года № 33 «</w:t>
      </w:r>
      <w:r w:rsidRPr="00B91775">
        <w:rPr>
          <w:rFonts w:ascii="Times New Roman" w:hAnsi="Times New Roman" w:cs="Times New Roman"/>
          <w:sz w:val="24"/>
          <w:szCs w:val="24"/>
        </w:rPr>
        <w:t>Об использовании простой электронной подписи при оказании госуда</w:t>
      </w:r>
      <w:r w:rsidR="00B91775">
        <w:rPr>
          <w:rFonts w:ascii="Times New Roman" w:hAnsi="Times New Roman" w:cs="Times New Roman"/>
          <w:sz w:val="24"/>
          <w:szCs w:val="24"/>
        </w:rPr>
        <w:t>рственных и муниципальных услуг»</w:t>
      </w:r>
      <w:r w:rsidRPr="00B91775">
        <w:rPr>
          <w:rFonts w:ascii="Times New Roman" w:hAnsi="Times New Roman" w:cs="Times New Roman"/>
          <w:sz w:val="24"/>
          <w:szCs w:val="24"/>
        </w:rPr>
        <w:t>.</w:t>
      </w:r>
    </w:p>
    <w:p w:rsidR="005452D6" w:rsidRPr="00B91775" w:rsidRDefault="005452D6" w:rsidP="00B9177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75">
        <w:rPr>
          <w:rFonts w:ascii="Times New Roman" w:hAnsi="Times New Roman" w:cs="Times New Roman"/>
          <w:sz w:val="24"/>
          <w:szCs w:val="24"/>
        </w:rPr>
        <w:t xml:space="preserve">При поступлении </w:t>
      </w:r>
      <w:hyperlink w:anchor="P330" w:history="1">
        <w:r w:rsidR="00B91775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B91775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B91775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B91775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B91775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Pr="00B91775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подписанных простой электронной подписью или усиленной квалифицированной электронной подписью, уполномоченный орган местного самоуправления в срок не позднее 3 календарных дней со дня регистрации </w:t>
      </w:r>
      <w:hyperlink w:anchor="P33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95197F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Pr="0095197F">
        <w:rPr>
          <w:rFonts w:ascii="Times New Roman" w:hAnsi="Times New Roman" w:cs="Times New Roman"/>
          <w:caps/>
          <w:sz w:val="20"/>
          <w:szCs w:val="24"/>
        </w:rPr>
        <w:t>Порядк</w:t>
      </w:r>
      <w:r w:rsidRPr="00B91775">
        <w:rPr>
          <w:rFonts w:ascii="Times New Roman" w:hAnsi="Times New Roman" w:cs="Times New Roman"/>
          <w:sz w:val="24"/>
          <w:szCs w:val="24"/>
        </w:rPr>
        <w:t xml:space="preserve">а, проводит процедуру проверки подлинности простой электронной подписи или действительности усиленной квалифицированной электронной подписи, предусматривающую проверку соблюдения условий, указанных в </w:t>
      </w:r>
      <w:hyperlink r:id="rId6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статье 9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или в </w:t>
      </w:r>
      <w:hyperlink r:id="rId7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статье 11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Федерального закона от 06.04.2011 </w:t>
      </w:r>
      <w:r w:rsidR="0095197F">
        <w:rPr>
          <w:rFonts w:ascii="Times New Roman" w:hAnsi="Times New Roman" w:cs="Times New Roman"/>
          <w:sz w:val="24"/>
          <w:szCs w:val="24"/>
        </w:rPr>
        <w:t>года № 63-ФЗ «Об электронной подписи»</w:t>
      </w:r>
      <w:r w:rsidRPr="00B91775">
        <w:rPr>
          <w:rFonts w:ascii="Times New Roman" w:hAnsi="Times New Roman" w:cs="Times New Roman"/>
          <w:sz w:val="24"/>
          <w:szCs w:val="24"/>
        </w:rPr>
        <w:t xml:space="preserve"> (далее - прове</w:t>
      </w:r>
      <w:r w:rsidR="0095197F">
        <w:rPr>
          <w:rFonts w:ascii="Times New Roman" w:hAnsi="Times New Roman" w:cs="Times New Roman"/>
          <w:sz w:val="24"/>
          <w:szCs w:val="24"/>
        </w:rPr>
        <w:t>рка подписи, Федеральный закон «Об электронной подписи»</w:t>
      </w:r>
      <w:r w:rsidRPr="00B91775">
        <w:rPr>
          <w:rFonts w:ascii="Times New Roman" w:hAnsi="Times New Roman" w:cs="Times New Roman"/>
          <w:sz w:val="24"/>
          <w:szCs w:val="24"/>
        </w:rPr>
        <w:t>).</w:t>
      </w:r>
    </w:p>
    <w:p w:rsidR="005452D6" w:rsidRPr="00B91775" w:rsidRDefault="005452D6" w:rsidP="00B9177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91775">
        <w:rPr>
          <w:rFonts w:ascii="Times New Roman" w:hAnsi="Times New Roman" w:cs="Times New Roman"/>
          <w:sz w:val="24"/>
          <w:szCs w:val="24"/>
        </w:rPr>
        <w:t xml:space="preserve">В случае если в результате проверки подписи будет выявлено несоблюдение установленных условий признания подлинности простой электронной подписи или действительности усиленной квалифицированной электронной подписи уполномоченный орган местного самоуправления в течение 3 дней со дня завершения проведения такой проверки принимает решение об отказе в приеме к рассмотрению </w:t>
      </w:r>
      <w:hyperlink w:anchor="P33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95197F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95197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B91775">
        <w:rPr>
          <w:rFonts w:ascii="Times New Roman" w:hAnsi="Times New Roman" w:cs="Times New Roman"/>
          <w:sz w:val="24"/>
          <w:szCs w:val="24"/>
        </w:rPr>
        <w:t xml:space="preserve">и документов, указанных в </w:t>
      </w:r>
      <w:hyperlink w:anchor="P65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Pr="0095197F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и направляет заявителю (уполномоченному представителю) </w:t>
      </w:r>
      <w:r w:rsidRPr="0095197F">
        <w:rPr>
          <w:rFonts w:ascii="Times New Roman" w:hAnsi="Times New Roman" w:cs="Times New Roman"/>
          <w:caps/>
          <w:sz w:val="20"/>
          <w:szCs w:val="24"/>
        </w:rPr>
        <w:t>уведомление</w:t>
      </w:r>
      <w:r w:rsidRPr="00B91775">
        <w:rPr>
          <w:rFonts w:ascii="Times New Roman" w:hAnsi="Times New Roman" w:cs="Times New Roman"/>
          <w:sz w:val="24"/>
          <w:szCs w:val="24"/>
        </w:rPr>
        <w:t xml:space="preserve"> об этом в электронной форме с указанием пунктов </w:t>
      </w:r>
      <w:hyperlink r:id="rId8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статьи 9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 или </w:t>
      </w:r>
      <w:hyperlink r:id="rId9" w:history="1"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>статьи 11</w:t>
        </w:r>
      </w:hyperlink>
      <w:r w:rsidR="0095197F">
        <w:rPr>
          <w:rFonts w:ascii="Times New Roman" w:hAnsi="Times New Roman" w:cs="Times New Roman"/>
          <w:sz w:val="24"/>
          <w:szCs w:val="24"/>
        </w:rPr>
        <w:t xml:space="preserve"> Федерального закона «Об электронной подписи»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которые послужили основанием для принятия указанного </w:t>
      </w:r>
      <w:r w:rsidRPr="0095197F">
        <w:rPr>
          <w:rFonts w:ascii="Times New Roman" w:hAnsi="Times New Roman" w:cs="Times New Roman"/>
          <w:caps/>
          <w:sz w:val="20"/>
          <w:szCs w:val="24"/>
        </w:rPr>
        <w:t>решения</w:t>
      </w:r>
      <w:r w:rsidRPr="00B91775">
        <w:rPr>
          <w:rFonts w:ascii="Times New Roman" w:hAnsi="Times New Roman" w:cs="Times New Roman"/>
          <w:sz w:val="24"/>
          <w:szCs w:val="24"/>
        </w:rPr>
        <w:t>.</w:t>
      </w:r>
    </w:p>
    <w:p w:rsidR="005452D6" w:rsidRPr="00B91775" w:rsidRDefault="005452D6" w:rsidP="00B91775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5197F">
        <w:rPr>
          <w:rFonts w:ascii="Times New Roman" w:hAnsi="Times New Roman" w:cs="Times New Roman"/>
          <w:caps/>
          <w:sz w:val="20"/>
          <w:szCs w:val="24"/>
        </w:rPr>
        <w:t>Уведомление</w:t>
      </w:r>
      <w:r w:rsidRPr="00B91775">
        <w:rPr>
          <w:rFonts w:ascii="Times New Roman" w:hAnsi="Times New Roman" w:cs="Times New Roman"/>
          <w:sz w:val="24"/>
          <w:szCs w:val="24"/>
        </w:rPr>
        <w:t xml:space="preserve"> подписывается усиленной квалифицированной электронной подписью уполномоченного органа местного самоуправления и направляет</w:t>
      </w:r>
      <w:r w:rsidR="0095197F">
        <w:rPr>
          <w:rFonts w:ascii="Times New Roman" w:hAnsi="Times New Roman" w:cs="Times New Roman"/>
          <w:sz w:val="24"/>
          <w:szCs w:val="24"/>
        </w:rPr>
        <w:t>ся по адресу электронной почты З</w:t>
      </w:r>
      <w:r w:rsidRPr="00B91775">
        <w:rPr>
          <w:rFonts w:ascii="Times New Roman" w:hAnsi="Times New Roman" w:cs="Times New Roman"/>
          <w:sz w:val="24"/>
          <w:szCs w:val="24"/>
        </w:rPr>
        <w:t>аявителя (уполномоченного представителя) либо в его личный кабинет в федеральной государс</w:t>
      </w:r>
      <w:r w:rsidR="0095197F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 w:rsidRPr="00B91775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 w:rsidR="0095197F"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Pr="00B91775">
        <w:rPr>
          <w:rFonts w:ascii="Times New Roman" w:hAnsi="Times New Roman" w:cs="Times New Roman"/>
          <w:sz w:val="24"/>
          <w:szCs w:val="24"/>
        </w:rPr>
        <w:t xml:space="preserve">, либо на краевом портале государственных и муниципальных услуг (в зависимости от способа, указанного в </w:t>
      </w:r>
      <w:hyperlink w:anchor="P33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="0095197F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="0095197F"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95197F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="0095197F"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Pr="00B91775">
        <w:rPr>
          <w:rFonts w:ascii="Times New Roman" w:hAnsi="Times New Roman" w:cs="Times New Roman"/>
          <w:sz w:val="24"/>
          <w:szCs w:val="24"/>
        </w:rPr>
        <w:t>).</w:t>
      </w:r>
    </w:p>
    <w:p w:rsidR="001357A1" w:rsidRPr="00B91775" w:rsidRDefault="0095197F" w:rsidP="009E16A0">
      <w:pPr>
        <w:pStyle w:val="ConsPlusNormal"/>
        <w:spacing w:before="40" w:after="12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После получения уведомления З</w:t>
      </w:r>
      <w:r w:rsidR="005452D6" w:rsidRPr="00B91775">
        <w:rPr>
          <w:rFonts w:ascii="Times New Roman" w:hAnsi="Times New Roman" w:cs="Times New Roman"/>
          <w:sz w:val="24"/>
          <w:szCs w:val="24"/>
        </w:rPr>
        <w:t xml:space="preserve">аявитель (уполномоченный представитель) вправе повторно обратиться с </w:t>
      </w:r>
      <w:hyperlink w:anchor="P33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 и документами, указанными в </w:t>
      </w:r>
      <w:hyperlink w:anchor="P65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="005452D6" w:rsidRPr="0095197F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52D6" w:rsidRPr="00B91775">
        <w:rPr>
          <w:rFonts w:ascii="Times New Roman" w:hAnsi="Times New Roman" w:cs="Times New Roman"/>
          <w:sz w:val="24"/>
          <w:szCs w:val="24"/>
        </w:rPr>
        <w:t>, устранив нарушения, которые послуж</w:t>
      </w:r>
      <w:r>
        <w:rPr>
          <w:rFonts w:ascii="Times New Roman" w:hAnsi="Times New Roman" w:cs="Times New Roman"/>
          <w:sz w:val="24"/>
          <w:szCs w:val="24"/>
        </w:rPr>
        <w:t>или основанием для отказа в приё</w:t>
      </w:r>
      <w:r w:rsidR="005452D6" w:rsidRPr="00B91775">
        <w:rPr>
          <w:rFonts w:ascii="Times New Roman" w:hAnsi="Times New Roman" w:cs="Times New Roman"/>
          <w:sz w:val="24"/>
          <w:szCs w:val="24"/>
        </w:rPr>
        <w:t xml:space="preserve">ме к рассмотрению первичного </w:t>
      </w:r>
      <w:hyperlink w:anchor="P33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480" w:history="1">
        <w:r w:rsidRPr="00B91775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заявления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B91775">
          <w:rPr>
            <w:rFonts w:ascii="Times New Roman" w:hAnsi="Times New Roman" w:cs="Times New Roman"/>
            <w:color w:val="0000FF"/>
            <w:sz w:val="24"/>
            <w:szCs w:val="24"/>
          </w:rPr>
          <w:t xml:space="preserve"> 2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 и документов, указанных в </w:t>
      </w:r>
      <w:hyperlink w:anchor="P65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пунктах 5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7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43" w:history="1">
        <w:r w:rsidR="005452D6" w:rsidRPr="00B91775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="005452D6" w:rsidRPr="00B91775">
        <w:rPr>
          <w:rFonts w:ascii="Times New Roman" w:hAnsi="Times New Roman" w:cs="Times New Roman"/>
          <w:sz w:val="24"/>
          <w:szCs w:val="24"/>
        </w:rPr>
        <w:t xml:space="preserve"> </w:t>
      </w:r>
      <w:r w:rsidR="005452D6" w:rsidRPr="0095197F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5452D6" w:rsidRPr="00B91775">
        <w:rPr>
          <w:rFonts w:ascii="Times New Roman" w:hAnsi="Times New Roman" w:cs="Times New Roman"/>
          <w:sz w:val="24"/>
          <w:szCs w:val="24"/>
        </w:rPr>
        <w:t>.</w:t>
      </w:r>
      <w:bookmarkStart w:id="0" w:name="_GoBack"/>
      <w:bookmarkEnd w:id="0"/>
    </w:p>
    <w:sectPr w:rsidR="001357A1" w:rsidRPr="00B91775" w:rsidSect="00505F0F">
      <w:pgSz w:w="11906" w:h="16838"/>
      <w:pgMar w:top="567" w:right="707" w:bottom="568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52D6"/>
    <w:rsid w:val="001357A1"/>
    <w:rsid w:val="00152AE8"/>
    <w:rsid w:val="00505F0F"/>
    <w:rsid w:val="005452D6"/>
    <w:rsid w:val="00631F83"/>
    <w:rsid w:val="0095197F"/>
    <w:rsid w:val="009E16A0"/>
    <w:rsid w:val="00A04788"/>
    <w:rsid w:val="00B91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20D12-8CFB-4E24-A635-DFC54FFCF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5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1840EA62A6539E9E29E0D237E29668694BC882D8A36765CDB80F6EE595C2546B0C95E1BBF4BAA3C8E5AE9D854A0D26A1B309BF0C4BE4Cx8S9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B1B1840EA62A6539E9E29E0D237E29668694BC882D8A36765CDB80F6EE595C2546B0C95E1BBF4BA5378E5AE9D854A0D26A1B309BF0C4BE4Cx8S9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1B1840EA62A6539E9E29E0D237E29668694BC882D8A36765CDB80F6EE595C2546B0C95E1BBF4BAA3C8E5AE9D854A0D26A1B309BF0C4BE4Cx8S9K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B1B1840EA62A6539E9E29E0D237E2966869BB888288936765CDB80F6EE595C2554B091521ABB55AC3F9B0CB89Ex0S0K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B1B1840EA62A6539E9E29E0D237E29668794BA8F2C8F36765CDB80F6EE595C2554B091521ABB55AC3F9B0CB89Ex0S0K" TargetMode="External"/><Relationship Id="rId9" Type="http://schemas.openxmlformats.org/officeDocument/2006/relationships/hyperlink" Target="consultantplus://offline/ref=B1B1840EA62A6539E9E29E0D237E29668694BC882D8A36765CDB80F6EE595C2546B0C95E1BBF4BA5378E5AE9D854A0D26A1B309BF0C4BE4Cx8S9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811</Words>
  <Characters>4629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natali yakutova</cp:lastModifiedBy>
  <cp:revision>7</cp:revision>
  <dcterms:created xsi:type="dcterms:W3CDTF">2021-10-22T09:50:00Z</dcterms:created>
  <dcterms:modified xsi:type="dcterms:W3CDTF">2022-04-29T12:11:00Z</dcterms:modified>
</cp:coreProperties>
</file>